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podstawowych badań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- warto wykonać je przed pierwszą konsultacją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Morfologia krwi - podstawowa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Glukoza na czczo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Profil lipidowy: cholesterol całkowity, HDL, LDL, trójglicerydy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Profil wątrobowy: AST, ALT, bilirubina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Profil nerkowy: mocznik, kreatynina, kwas moczowy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Pomiar ciśnienia tętniczego (bezpłatnie np. w przychodni)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widowControl w:val="0"/>
      <w:spacing w:line="240" w:lineRule="auto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Zmiana Na Zdrowie - Poradnia Dietetyczna i Psychodietetyczna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Joanna Bojar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4833938</wp:posOffset>
          </wp:positionH>
          <wp:positionV relativeFrom="paragraph">
            <wp:posOffset>-276224</wp:posOffset>
          </wp:positionV>
          <wp:extent cx="1585913" cy="70386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5913" cy="7038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widowControl w:val="0"/>
      <w:spacing w:line="240" w:lineRule="auto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ul. Partyzantów 1/2 lok. 112, 10-522 Olsztyn</w:t>
    </w:r>
  </w:p>
  <w:p w:rsidR="00000000" w:rsidDel="00000000" w:rsidP="00000000" w:rsidRDefault="00000000" w:rsidRPr="00000000" w14:paraId="0000000D">
    <w:pPr>
      <w:widowControl w:val="0"/>
      <w:spacing w:line="240" w:lineRule="auto"/>
      <w:rPr>
        <w:rFonts w:ascii="Calibri" w:cs="Calibri" w:eastAsia="Calibri" w:hAnsi="Calibri"/>
        <w:sz w:val="16"/>
        <w:szCs w:val="16"/>
      </w:rPr>
    </w:pPr>
    <w:hyperlink r:id="rId2">
      <w:r w:rsidDel="00000000" w:rsidR="00000000" w:rsidRPr="00000000">
        <w:rPr>
          <w:rFonts w:ascii="Calibri" w:cs="Calibri" w:eastAsia="Calibri" w:hAnsi="Calibri"/>
          <w:color w:val="1155cc"/>
          <w:sz w:val="16"/>
          <w:szCs w:val="16"/>
          <w:u w:val="single"/>
          <w:rtl w:val="0"/>
        </w:rPr>
        <w:t xml:space="preserve">www.zmiananazdrowie.pl</w:t>
      </w:r>
    </w:hyperlink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email: kontakt</w:t>
    </w:r>
    <w:hyperlink r:id="rId3">
      <w:r w:rsidDel="00000000" w:rsidR="00000000" w:rsidRPr="00000000">
        <w:rPr>
          <w:rFonts w:ascii="Calibri" w:cs="Calibri" w:eastAsia="Calibri" w:hAnsi="Calibri"/>
          <w:color w:val="1155cc"/>
          <w:sz w:val="16"/>
          <w:szCs w:val="16"/>
          <w:u w:val="single"/>
          <w:rtl w:val="0"/>
        </w:rPr>
        <w:t xml:space="preserve">@zmiananazdrowie.pl</w:t>
      </w:r>
    </w:hyperlink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Tel. 511 047 741</w:t>
    </w:r>
  </w:p>
  <w:p w:rsidR="00000000" w:rsidDel="00000000" w:rsidP="00000000" w:rsidRDefault="00000000" w:rsidRPr="00000000" w14:paraId="0000000E">
    <w:pPr>
      <w:widowControl w:val="0"/>
      <w:spacing w:line="240" w:lineRule="auto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NIP 7393737504  REGON 382184076</w:t>
    </w:r>
  </w:p>
  <w:p w:rsidR="00000000" w:rsidDel="00000000" w:rsidP="00000000" w:rsidRDefault="00000000" w:rsidRPr="00000000" w14:paraId="0000000F">
    <w:pPr>
      <w:widowControl w:val="0"/>
      <w:spacing w:line="240" w:lineRule="auto"/>
      <w:rPr>
        <w:rFonts w:ascii="Calibri" w:cs="Calibri" w:eastAsia="Calibri" w:hAnsi="Calibri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widowControl w:val="0"/>
      <w:spacing w:line="240" w:lineRule="auto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zmiananazdrowie.pl" TargetMode="External"/><Relationship Id="rId3" Type="http://schemas.openxmlformats.org/officeDocument/2006/relationships/hyperlink" Target="mailto:biuro@zmiananazdrow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